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(надзор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в области продажи безалкогольных тонизирующих напитков (в том числе энергетических)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соответствии со статьей 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Федерального закона от 08.08.2024 </w:t>
        <w:br/>
        <w:t xml:space="preserve">№ 304-ФЗ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«О запрете продажи безалкогольных тонизирующих напитков </w:t>
        <w:br/>
        <w:t xml:space="preserve">(в том числе энергетических) несовершеннолетним и о внесении изменения </w:t>
        <w:br/>
        <w:t xml:space="preserve">в статью 44 Федерального закона «Об общих принципах организации публичной власти в субъектах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пунктом 3 части 2 статьи 3 Федерального закона от 31.07.2020 № 248-ФЗ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Федерации» правительств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 Еврейской автономной  области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1056"/>
        <w:numPr>
          <w:ilvl w:val="0"/>
          <w:numId w:val="41"/>
        </w:numPr>
        <w:ind w:left="0" w:right="0" w:firstLine="85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 прилагаем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Положение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(надзор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в области продажи безалкогольных тонизирующих напитков (в том числе энергетических)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056"/>
        <w:numPr>
          <w:ilvl w:val="0"/>
          <w:numId w:val="41"/>
        </w:numPr>
        <w:ind w:left="0" w:right="0" w:firstLine="85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 постановление после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дня его официального опубликования.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85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5643" w:leader="none"/>
          <w:tab w:val="left" w:pos="6213" w:leader="none"/>
          <w:tab w:val="left" w:pos="751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5643" w:leader="none"/>
          <w:tab w:val="left" w:pos="6213" w:leader="none"/>
          <w:tab w:val="left" w:pos="7513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spacing w:after="0" w:line="240" w:lineRule="auto"/>
        <w:tabs>
          <w:tab w:val="left" w:pos="5643" w:leader="none"/>
          <w:tab w:val="left" w:pos="6213" w:leader="none"/>
          <w:tab w:val="left" w:pos="7513" w:leader="none"/>
        </w:tabs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председателя правительства области </w:t>
        <w:tab/>
        <w:tab/>
        <w:tab/>
        <w:tab/>
        <w:t xml:space="preserve">И.О. Чагаев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spacing w:after="0" w:line="240" w:lineRule="auto"/>
        <w:tabs>
          <w:tab w:val="left" w:pos="5643" w:leader="none"/>
          <w:tab w:val="left" w:pos="6213" w:leader="none"/>
          <w:tab w:val="left" w:pos="7513" w:leader="none"/>
        </w:tabs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538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first" r:id="rId13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left="538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38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left="538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38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Постановлением правительства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38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Еврейской автономной  области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38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 ____________ № __________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Положение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(надзор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в области продажи безалкогольных тонизирующих напитков (в том числе энергетических)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Еврейской автономной области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39"/>
        </w:num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Общие положения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360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1.1. Настоящее Положение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(надзор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в области продажи безалкогольных тонизирующих напитков </w:t>
        <w:br/>
        <w:t xml:space="preserve">(в том числе энергетических)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Еврейской автономной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(далее – Положение)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регла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ментирует порядок организации и осуществления регионального государственного контроля (надзора) в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продажи безалкогольных тонизирующих напитков (в том числе энергетических)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Еврейской автономной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(далее – региональный государственный контроль).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1.2. 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Предметом регионального государственного контроля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яв</w:t>
      </w:r>
      <w:r>
        <w:rPr>
          <w:rFonts w:ascii="Times New Roman" w:hAnsi="Times New Roman" w:eastAsia="Calibri" w:cs="Times New Roman"/>
          <w:sz w:val="28"/>
          <w:szCs w:val="28"/>
        </w:rPr>
        <w:t xml:space="preserve">ляется соблюдение организациями, индивидуальными предпринимателями, крестьянскими (фермерскими) хозяйствами без образования юридического лица, гражданами Российской Федерации, иностранными гражданами </w:t>
        <w:br/>
        <w:t xml:space="preserve">и лицами без гражданства запретов и ограничений, устано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вленных </w:t>
        <w:br/>
        <w:t xml:space="preserve">статьями 2 – 4 Федерального закона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 08.08.2024 № 304-ФЗ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Российской Федерации» (далее – Федеральный закон № 304-ФЗ)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Объектом регионального государственного контроля является деятельность, действия (бездействие) и результат деятельности организаций, индивидуальных предпринимателей, крестьянских (фермерских) хозяйств без образования юридического лица, граждан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Федерации, иностранных граждан и лиц без гражданства (далее – контролируемые лица), в рамках которых должны соблюдаться обязательные требования, предусмотренные пунктом 1.2 настоящего Положения (далее – обязательные требования).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1.4.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Региональный государственный контроль осуществляется департаментом экономики правительства Еврейской автономной области (далее – департа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мент)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1.5. Должностными лицами, уполномоченными на осуществление регионального государственного контроля (далее – уполномоченные должностные лица), являются: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начальник отдела потребительского рынка, лицензирования и контроля департамента;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консультант отдела потребительского рынка, лицензирования и контроля департамента.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Должностным лицом, уполномоченным на принятие решений о проведении контрольного (надзорного) мероприятия является начальник департамента, а в его отсутствие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заместитель начальника департамента, осуществляющий полномочия начальника департамента на период его отсутствия в соответствии с должностным регламентом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1.5.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Права и обязанности должностных лиц, уполномоченных на осуществление регионального государственного контроля, установлены статьей 29 Федерального закона № 248-ФЗ.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.7.  Департаментом в рамках регионального государственного контроля обеспечивается учет объектов контроля в соответствии с Фе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деральным законом № 248-ФЗ и настоящим Положением.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Учет объектов контроля осуществляется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департаментом путем внесения сведений о таких объектах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государственную информационную систему «Типовое облачное решение по автоматизации контрольной (надзорной) деятельности» на основании: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информации, предоставляемой контролируемыми лицами в соответствии с нормативными правовыми актами;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информации, получаемой в рамках межведомственного взаимодействия;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общедоступной информации;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анализа результатов контрольных (надзорных) мероприятий.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также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 Управление рисками причинения вреда (ущерба)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охраняемым законом ценностям при осуществлении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регионального государственного контроля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2.1. Региональный государственный контроль 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существляется на основе управления рисками причинения вреда (ущерба) охраняемым законом ценностям.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Под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риском причинения вреда (ущерба)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1055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 оценкой риска причинения вреда (ущерба) понимается деятельн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ость контрольного (надзорного) органа по определению вероятности возникновения риска и масштаба вреда (ущерба) для охраняемых законом ценностей.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Под управлением риском причинения вреда (ущерба) понимается осуществление департаментом 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а основе оценки рисков причинения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 в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продажи безалкогольных тонизирующих напитков (в то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м числе энергетически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х)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 Департамент осуществляет постоянный мониторинг (сбор, обработка, анализ и учет) сведений, используемых для оценки и управления рисками причинения вреда (ущерба) охраняемым законом ценностям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продажи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безалкогольных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тонизирующих напитков (в том числе энергетических) на территории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без взаимодействия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контролируемыми лицами.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2.3. При осуществлении регионального государственного контроля (надзора), в соответствии с пунктом 5 статьи 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304-ФЗ,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плановые контрольные (надзорные) мероприятия не проводятся.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2.4. Учитывая, что плановые контрольные (надзорные) мероприятия не проводятся, отнесение объектов контроля к категориям риска не осуществляется, критерии риска не утверждаются.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2.5. Основанием для проведения контрольных (надзорных) мероприятий, за исключением контрольных (надзорных) мероприятий без взаимодействия, является: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наличие у департамента сведений о причинении вреда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риска, нарушения обязательных требований, или отклонения объекта контроля от таких параметров;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требование прокурора о проведении контрольного (надзорного) мероприятия в рамках надзора за исполнением законов, соблюдением прав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свобод человека и гражданина по поступившим в органы прокуратуры материалам и обращениям;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истечение срока исполнения решения контрольного (надзорного) органа об устранении выявленного нарушения обязательных требований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случаях, установленных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частью 1 статьи 95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закона № 248-ФЗ.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6. Принятие решения о проведении и выбор вида внепланового контрольного (надзорного) мероприятия осуществляется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учетом индикаторов риска нарушения обязательных требований, применяемых при осуществлении регионального государственного контроля в целях оценки риска причинения вреда (ущерба) охраняемым законом ценностям, в соответствии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приложением к настоящему Положению.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7. Сведения о причинении вреда (ущерба) или об угрозе причинения вреда (ущерба) охраняемым законом ценностям, департамент получает от органов государственной власти, органов местного самоуправления, из обращений граждан и 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низаций, из средств массовой информации, в том числе сети «Интернет», иных информационных ресурсов о деятельности объектов контроля, а также при проведении контрольных (надзорных) мероприятий, включая контрольные (надзорные) мероприятия без взаимодействия.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.8. При рассмотрении сведений о причинении вреда (ущерба) или об угрозе причинения вреда (у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щерба) охраняемым законом ценностям, должностным лицом департамента проводится оценка их достоверности, </w:t>
        <w:br/>
        <w:t xml:space="preserve">в том числе путем проведения контрольного (надзорного) мероприятия без взаимодействия с контролируемым лицом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2.9. Контрольные (надзорные) мероприятия без взаимодействия проводятся уполномоченными должностными лицами департамента на основании заданий, утверждаемых начальником департамента.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2.10. По итогам рассмотрения сведений о причинении вреда (ущерба) или об угрозе причинения вреда (ущерба) охраняемым законом ценностям, уполномоченное должностное лицо департамента направляет начальнику департамента: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при подтверждении достоверности сведений о причинении вреда (ущерба) или об угрозе причинения вреда (ущерба) охраняемым законом ценностям либо установлении па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(надзорного) мероприятия, – мотивированное </w:t>
      </w:r>
      <w:hyperlink r:id="rId16" w:tooltip="https://login.consultant.ru/link/?req=doc&amp;base=RLAW404&amp;n=93448&amp;dst=100320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представление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о проведении контрольного (надзорного) мероприяти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при отсутствии подтверждения достоверности сведений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причинении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нарушения обязательных требований является основанием для проведения контрольного (надзорного) мероприятия, – мотивированное </w:t>
      </w:r>
      <w:hyperlink r:id="rId17" w:tooltip="https://login.consultant.ru/link/?req=doc&amp;base=RLAW404&amp;n=93448&amp;dst=100324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представление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направлении контролируемому лицу предостережения о недопустимости нарушения обязательных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при невозможности подтвердить личность гражданина, полномочия представителя организации, при обнаружении недостоверности сведений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причинении вреда (ущерба) или об угрозе причинения вреда (ущерба) охраняемым законом ценностям, – мотивированное </w:t>
      </w:r>
      <w:hyperlink r:id="rId18" w:tooltip="https://login.consultant.ru/link/?req=doc&amp;base=RLAW404&amp;n=93448&amp;dst=100328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представление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об отсутствии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основания для проведения контрольного (надзорного) мероприяти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3. Профилактика рисков причинения вреда (ущерба)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охраняемым законом ценностям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3.1.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целях стимулирования добросовестного соблюден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ия контролируемыми лицами обязательных требований, устранения условий, причин и факторов, способных привести к нарушениям обязательных требований, создания условий для доведения обязательных требований до контролируемых лиц, повышения информированности о с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пособах их соблюдения, департаментом осуществляются профилактические мероприятия в соответствии с ежегодно утверждаемой программой профилактики рисков причинения вреда (ущерба) охраняемым законом ценностям (далее – программа профилактики), разработанной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порядке, установленном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постановлением Правительства  Российской  Федерации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Утвержденная программа профилактики размещается на странице департамента Официального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интернет-портала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органов государственной власти области в сети «Интернет».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3.2. При осуществлении регионального государственного контроля могут проводиться следующие виды профилактических мероприятий: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а) информирование;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б) обобщение правоприменительной практики;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в) объявление предостережения;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г) консультирование;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д) профилактический визит.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3.3.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Информирование по вопросу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ос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уществления регионального государственного контроля осуществляется посредством размещения сведений, предусмотренных Федеральным законом № 248-ФЗ, на странице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департамента Официального интернет-портала органов государственной власти Еврейской автономной области в сети «Интернет», в средствах массовой информации, через личные кабинеты контролируемых лиц в государственных информационных системах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3.4. Департамент обеспечивает ежегодное обобщение правоприменительной практики осуществления регионального государственного контроля.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итогам обобщения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правоприменительной практики департамент обеспечивает подготовку доклада, содержащего результаты обобщения правоприменительной практики (далее – доклад о правоприменительной практике) и публичное обсуждение проекта доклада о правоприменительной практике.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Доклад о правоприменительной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практике в течение одного месяца со дня проведения публичных обсуждений утверждается начальником департамента и размещается на странице департамента Официального интернет-портала органов государственной власти Еврейской автономной области в сети «Интернет»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 15 марта года следующего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отчетным.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3.5.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 наличии у департамента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риска нарушения обязательных требований, используемых для определения необходимости проведения внеплановых контрольных (надзорных) мероприятий по 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региональному 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государственному контролю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департамент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обязательных требований.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Предо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 248-ФЗ, и должно содержать указание на соответствующие обязательные требования, предусматривающий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может содержать требование представления контролируемым лицом сведений и документов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3.6. Контролируемым лицом по результатам рассмотрения предостережения могут быть поданы в департамент возражения, в которых указываются: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а)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контролируемого лица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 для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юридического лица, фамилия, имя, отчество (при наличии)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для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индивидуального предпринимателя;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б) идентификационный номер налогоплательщика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контролируемого лица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в) дата и номер предостережения, направленного в адрес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контролируемого лица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г) обоснование позиции в отношении указанных в предостережении действий (бездействия)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контролируемого лица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которые приводят или могут привести к нарушению обязательных требований.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3.7. Возражения направляются контролируемым лицом в бумажном виде почтовым отправлением в департамент, либо в виде электронного документа, подписанного усиленной квалифицированной электронной подписью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контролируемого лица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на указанный в предостережении адрес электронной почты, либо иными указанными в предостережении способами.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3.8. Департамент рассматривает возражения, по итогам рассмотрения направляет контролируемому лицу в течение двадцати рабочих дней со дня получения возражений ответ.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3.9. При отсутствии возражений на предостережение контролируемое лицо в указанный в предостережении срок направляет в департамент уведомление об исполнении предостережения.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3.10. В уведомлении об исполнении предостережения указываются: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контролируемого лица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 для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юридического лица, фамилия, имя, отчество (при наличии)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для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индивидуального предпринимателя;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б) идентификационный номер налогоплательщика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контролируемого лица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в) дата и номер предостережения, направленного в адрес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контролируемого лица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г) сведения о принятых по результатам рассмотрения предостережения мерах по обеспечению соблюдения обязательных требований.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3.11. Уведомление об исполнении предостережения направляется контролируемым лицом в бумажном виде почтовым отправлением в департамент, либо в виде электронного документа, подписанного усиленной квалифицированной электронной подписью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контролируемого лица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 указанный в предостережении адрес электронной почты, либо иными указанными в предостережении способами.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3.12. Объявленные предостережения о недопустимости нарушения обязательных требований, вк</w:t>
      </w:r>
      <w:r>
        <w:rPr>
          <w:rFonts w:ascii="Times New Roman" w:hAnsi="Times New Roman" w:eastAsia="Calibri" w:cs="Times New Roman"/>
          <w:sz w:val="28"/>
          <w:szCs w:val="28"/>
        </w:rPr>
        <w:t xml:space="preserve">лючая уведомления об исполнении предостережений, результаты рассмотрения возражений на объявленные предостережения подлежат учету, а соответствующие данные используются для проведения иных профилактических мероприятий и контрольных (надзорных) мероприятий.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Учет предостережений осуществляется путем ведения журнала учета предостережений о недопустимости нарушения обязательных требований.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3.13. Уполномоченные должностные лица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регионального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государственного контроля).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Консультирование осуществляется без взимания платы.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Консультации предоставляются контролируемым лицам, их представителям в устном или письменном виде.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Консультации предоставляются при личном обращении, посредством телефонной связи, электронной почты, видео-конференц-связи (при наличии технической возмож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ности департамента), при получении письменного запроса – в письменной форме в порядке, установленном законодательством Российской Федерации о рассмотрении обращений граждан, а также в ходе проведения профилактического мероприятия, контрольного мероприятия.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 устном консультировании уполномоченные должностные лица департамента обязаны предоставлять информацию по следующим вопросам: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 о нормативных правовых актах (их отдельных положениях)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содержащих обязательные требования, оценка соблюдения которых осуществляется в рамках регионального государственного контроля;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 о нормативных правовых актах, регламентирующих порядок осуществления регионального государственного контроля;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3) о порядке обжалования действий или бездействия уполномоченных должностных лиц департамента;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4) о местах нахождения и графиках работы департамента;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5) о справочных телефонах структурных подразделений департамента;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6) об адресах официальных сайтов в информационно-телекоммуникационной сети «Интернет», а также электронной почты департамента.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 письменном консультировании уполномоченные должностные лица департамента обязаны предоставлять информацию по следующим вопросам: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 о нормативных правовых актах (их отдельных положениях)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содержащих обязательные требования, оценка соблюдения которых осуществляется в рамках регионального государственного контроля;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 о нормативных правовых актах, регламентирующих порядок осуществления регионального государственного контроля;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3) о месте нахождения и графиках работы департамента.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Гражданам, желающим лично получить консультацию по вопросам, связанным с организацией и осуществлением регионального государственного контроля, предоставляется право ее получения в порядке очереди.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Срок ожидания в очереди при личном обращении граждан не должен превышать 15 минут.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Уполномоченное должностное лицо, осуществляющее консультирование, дает с согласия граждан устный ответ по существу каждого поставленного вопроса или устное разъяснение, куда и в каком порядке им следует обратиться.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письменного ответа в сроки, установленные Федеральным законом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02.05.2006 </w:t>
      </w:r>
      <w:r>
        <w:rPr>
          <w:rFonts w:ascii="Times New Roman" w:hAnsi="Times New Roman" w:eastAsia="Calibri" w:cs="Times New Roman"/>
          <w:sz w:val="28"/>
          <w:szCs w:val="28"/>
        </w:rPr>
        <w:t xml:space="preserve">№</w:t>
      </w:r>
      <w:r>
        <w:rPr>
          <w:rFonts w:ascii="Times New Roman" w:hAnsi="Times New Roman" w:eastAsia="Calibri" w:cs="Times New Roman"/>
          <w:sz w:val="28"/>
          <w:szCs w:val="28"/>
        </w:rPr>
        <w:t xml:space="preserve"> 59-ФЗ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«О порядке рассмотрения обращений граждан Российской Федерации».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ходе личного приема на консультацию от граждан, обративших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ся в департамент, могут быть получены письменные обращения по вопросам, связанным с организацией и осуществлением регионального государственного контроля, которые подлежат регистрации и рассмотрению в соответствии с законодательством Российской Федерации.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Индивидуальное консультирование на личном приеме каждого заявителя уполномоченными должностными лицами департамента не может превышать 10 минут.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Консультирование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 телефону не должно превышать 10 минут.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Публичное письменное консультирование осуществляется путем публикации информационных материалов в средствах массовой информации, включая публикацию на странице департамента Официального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интернет-портала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органов государственной власти области в сети «Интернет»</w:t>
      </w:r>
      <w:r>
        <w:rPr>
          <w:rFonts w:ascii="Times New Roman" w:hAnsi="Times New Roman" w:eastAsia="Calibri" w:cs="Times New Roman"/>
          <w:color w:val="ff0000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Публичное устное консультирование осуществляется уполномоченным должностным лицом с привлечением средств массовой информации – радио, телевидения.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 устном обращении заявителя (по телефону или лично) уполномоч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енные должностные лица департамента, осуществляющие консультирование, должны давать ответ самостоятельно. Если должностное лицо, к которому обратился заявитель, не может ответить на вопрос самостоятельно, то оно может предложить заявителю обратиться письме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нно или назначить другое удобное для него время консультации либо переадресовать (перевести) на другое уполномоченное должностное лицо, структурное подразделение, организацию или сообщить телефонный номер, по которому можно получить необходимую информацию.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Уполномоченные должностные лица департамента, осуществл</w:t>
      </w:r>
      <w:r>
        <w:rPr>
          <w:rFonts w:ascii="Times New Roman" w:hAnsi="Times New Roman" w:eastAsia="Calibri" w:cs="Times New Roman"/>
          <w:sz w:val="28"/>
          <w:szCs w:val="28"/>
        </w:rPr>
        <w:t xml:space="preserve">яющие консультирование (по телефону или лично), должны корректно и внимательно относиться к заявителям. При ответе на телефонные звонки должностное лицо, осуществляющее консультирование, должно назвать фамилию, имя, отчество (последнее – при наличии), зани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маемую должность и наименование структурного подразделения департамента.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Ответы на письменные обращения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даются в четкой и понятной форме в письменном виде и должны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содержать: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 ответы на поставленные вопросы;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 должность, фамилию и инициалы лица, подписавшего ответ;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3) фамилию и инициалы исполнителя;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4) номер телефона исполнителя.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осуществлении консультирования должностное лицо, уполномоченное на осуществление регионального государственного контроля, обязано соблюдать конфиденциальность информации, доступ к которой ограничен в соответствии с законодательством Российской Федерации.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ходе консультирования не может предоставляться информация, содержащая 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ценку конкретного контрольного мероприятия, решений и (или) действий уполномоченных должностных лиц департамента, иных участников контрольного мероприятия, а также результаты проведенных в рамках контрольного (надзорного) мероприятия экспертизы, испытаний.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3.14.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Профилактический визит проводится в форме профилактической беседы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уполномоченным должностным лицом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уполномоченное должностное лицо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осуществляет ознакомление с объектом контроля, сбор сведений, необходимых для отнесения объект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ов контроля к категориям риска, и проводит оценку уровня соблюдения контролируемым лицом обязательных требований.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Профилактический визит проводится по инициативе департамента (обязательный профилактический визит) или по инициативе контролируемого лица.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Style w:val="10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3.15.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и сроки проведения обязательного профилактического визита.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Обязательный профилактический визит проводится: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 отношении контролируемых лиц, принадлежащих им объектов контроля, отнесенных к значительной, средней и умеренной категории риска;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поручению: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Президента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– Руководителем Аппарата Правительства Российской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ысшего должностного лица субъекта Российской Федерации </w:t>
        <w:br/>
        <w:t xml:space="preserve">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сударственной власти субъектов Российской Федерации)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10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Периодичность проведения обязательного профилактического визита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отношении контролируемых лиц, принадлежащих им объектов контроля, отнесенных к значительной, средней и умеренной категории риска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определяется Правительством 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Обязательный профилактический визит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отношении контролируемых лиц, принадлежащих им объектов контроля, отнесенных к низкой категории риска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не проводится.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Обязательный профилактический визит не предусматривает отказ контролируемого лица от его проведения.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рамках обязательного профилактического визита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уполномоченное должностное лицо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необходимости проводит осмотр, истребование необходимых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Срок проведения обязательного профилактического визита не может превышать десять рабочих 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(далее – акт обязательного профилактического визита) в порядке, предусмотренном статьей 90 Федерального 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акона № 248-ФЗ для контрольных (надзорных) мероприятий.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248-ФЗ для контрольных (надзорных) мероприятий.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уполномоченным должностным лицом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составляется акт о невозможности проведения обязательного профилактического визита в порядке, предусмотренном 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астью 10 статьи 65 Федерального закона № 248-ФЗ для контрольных (надзорных) мероприятий.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департамента вправе не позднее трех месяцев с даты составления акта о невозможности проведения обязательного профилактического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изита принять решение о повторном проведении обязательного профилактического визита в отношении контролируемого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Федерального закона </w:t>
        <w:br/>
        <w:t xml:space="preserve">№ 248-ФЗ.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3.16. Порядок и сроки проведения профилактического визита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инициативе контролируемого лица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ципальным учреждением.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Контролируемое лицо подает заявление о проведении профилактического визита (далее – заявление) посредством единого портала государственных и муниципальных услуг или регионального портала государственных и муниципальных услуг.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 департамента (заместитель начальника департамента)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принятия решения о проведении профилактического визита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 департамента (заместитель начальника департамента)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 департамента (заместитель начальника департамента)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принимает решение об отказе в проведении профилактического визита по одному из следующих оснований: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от контролируемого лица поступило уведомление об отзыве заявления;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лица, повлекшими невозможность проведения профилактического визита;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в течение года до даты подачи заявления контрольным (надзорным) органом проведен профилактический визит по ранее поданному заявлению;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департамент не позднее чем за пять рабочих дней до даты его проведения.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Разъяснения и рекомендации, полученные контролируемым лицом в ходе профилактического визита, носят рекомендательный характер.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случае, если при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уполномоченное должностное лицо незамедлительно направл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яет информацию об этом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начальнику департамента (заместителю начальника департамента)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принятия решения о проведении контрольных (надзорных) мер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оприятий.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4. Контрольные (надзорные) мероприятия, проведение которых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возможно в рамках осуществления регионального государственного контроля, и перечень допустимых контрольных (надзорных) действий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в составе каждого контрольного (надзорного) мероприятия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4.1. При осуществлении регионального государственного контроля проводятся следующие виды внеплановых контрольных (надзорных) мероприятий: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 контрольная закупка;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 инспекционный визит;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3) документарная проверка;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4) выездная проверка;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5) наблюдение за соблюдением обязательных требований;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6) выездное обследование.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Указанные в подпунктах 5 и 6 настоящего пункта виды контрольных (надзорных) мероприятий проводятся без взаимодействия с контролируемым лицом.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</w:t>
      </w:r>
      <w:r>
        <w:rPr>
          <w:rFonts w:ascii="Times New Roman" w:hAnsi="Times New Roman" w:eastAsia="Calibri" w:cs="Times New Roman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В ходе контрольной закупки могут совершаться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следующие контрольные (надзорные) действия: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осмотр;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эксперимент.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</w:t>
      </w:r>
      <w:r>
        <w:rPr>
          <w:rFonts w:ascii="Times New Roman" w:hAnsi="Times New Roman" w:eastAsia="Calibri" w:cs="Times New Roman"/>
          <w:sz w:val="28"/>
          <w:szCs w:val="28"/>
        </w:rPr>
        <w:t xml:space="preserve">4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В ходе инспекционного визита могут совершаться следующие контрольные (надзорные) действия: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осмотр;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опрос;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получение письменных объяснений;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ист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4.5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В ходе документарной проверки могут совершаться следующие контрольные (надзорные) действия: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получение письменных объяснений;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истребование документов.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</w:t>
      </w:r>
      <w:r>
        <w:rPr>
          <w:rFonts w:ascii="Times New Roman" w:hAnsi="Times New Roman" w:eastAsia="Calibri" w:cs="Times New Roman"/>
          <w:sz w:val="28"/>
          <w:szCs w:val="28"/>
        </w:rPr>
        <w:t xml:space="preserve">6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В ходе выездной проверки могут совершаться следующие контрольные (надзорные) действия: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осмотр;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опрос;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получение письменных объяснений;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истребование документов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проведения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микропредприятия, за исключением выездной проверки, основанием для проведения которой является пункт 6 части 1 статьи 57 Федерального закона № 248-ФЗ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которая для микропредприятия не может продолжаться более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сорока часов.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4.7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  <w:t xml:space="preserve">Наблюдение за соблюдением обязательных требований проводится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путем мониторинга и анализа информации, содержащейся в информационных системах департамента, в отношении контролируемых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лиц, в том числе данных, которые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  <w:t xml:space="preserve"> поступают в ходе межведомственного информационного взаимод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  <w:t xml:space="preserve">ействия, предос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  <w:t xml:space="preserve">тавляются контролируемыми лицами в рамках исполнения обязательн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  <w:t xml:space="preserve">ых требований, а также данных, содержащихся в государственных информационных системах,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том числе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государственной информационной системе мониторинга за оборотом товаров, подлежащих обязательной маркировке средствами идентификации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  <w:t xml:space="preserve">, в информационно-телекоммун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  <w:t xml:space="preserve">икационной сети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  <w:t xml:space="preserve">«Интернет» и иных открытых источниках информации.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</w:t>
      </w:r>
      <w:r>
        <w:rPr>
          <w:rFonts w:ascii="Times New Roman" w:hAnsi="Times New Roman" w:eastAsia="Calibri" w:cs="Times New Roman"/>
          <w:sz w:val="28"/>
          <w:szCs w:val="28"/>
        </w:rPr>
        <w:t xml:space="preserve">8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В ходе выездного обследования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могут совершаться следующие контрольные (надзорные) действия: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осмотр;</w:t>
      </w:r>
      <w:r>
        <w:rPr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инструментальное обследование (с применением видеозаписи).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</w:t>
      </w:r>
      <w:r>
        <w:rPr>
          <w:rFonts w:ascii="Times New Roman" w:hAnsi="Times New Roman" w:eastAsia="Calibri" w:cs="Times New Roman"/>
          <w:sz w:val="28"/>
          <w:szCs w:val="28"/>
        </w:rPr>
        <w:t xml:space="preserve">9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</w:rPr>
        <w:t xml:space="preserve">еречисленные в пунктах 4.</w:t>
      </w: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4.</w:t>
      </w:r>
      <w:r>
        <w:rPr>
          <w:rFonts w:ascii="Times New Roman" w:hAnsi="Times New Roman" w:eastAsia="Calibri" w:cs="Times New Roman"/>
          <w:sz w:val="28"/>
          <w:szCs w:val="28"/>
        </w:rPr>
        <w:t xml:space="preserve">8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настоящего Положения контрольные (надзорные) действия проводятся уполномоченными должностными лицами департамента и лицами, привлекаемыми к совершению контрольных (надзорных) действий, в порядке, предусмотренном Федеральным законом № 248-ФЗ.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</w:t>
      </w:r>
      <w:r>
        <w:rPr>
          <w:rFonts w:ascii="Times New Roman" w:hAnsi="Times New Roman" w:eastAsia="Calibri" w:cs="Times New Roman"/>
          <w:sz w:val="28"/>
          <w:szCs w:val="28"/>
        </w:rPr>
        <w:t xml:space="preserve">10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Конкретное контрольное (надзорное) мероприятие и перечень контрольных (надзорных) действий, совершаемых в рамках указанного контрольного (надзорного) мероприятия, указываются в приказе департамента о проведении контрольного (надзорного) мероприятия.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4.1</w:t>
      </w: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В случае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деятельности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должностное л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ицо департамента составляет акт о невозможности проведения контрольного (надзорного) мероприятия с указанием причин и информирует контролируемое лицо о невозможности проведения контрольного (надзорного) мероприятия в порядке, предусмотренном частями 4 и 5 </w:t>
      </w:r>
      <w:r>
        <w:rPr>
          <w:rFonts w:ascii="Times New Roman" w:hAnsi="Times New Roman" w:eastAsia="Calibri" w:cs="Times New Roman"/>
          <w:sz w:val="28"/>
          <w:szCs w:val="28"/>
        </w:rPr>
        <w:br/>
      </w:r>
      <w:r>
        <w:rPr>
          <w:rFonts w:ascii="Times New Roman" w:hAnsi="Times New Roman" w:eastAsia="Calibri" w:cs="Times New Roman"/>
          <w:sz w:val="28"/>
          <w:szCs w:val="28"/>
        </w:rPr>
        <w:t xml:space="preserve">статьи 21 Фед</w:t>
      </w:r>
      <w:r>
        <w:rPr>
          <w:rFonts w:ascii="Times New Roman" w:hAnsi="Times New Roman" w:eastAsia="Calibri" w:cs="Times New Roman"/>
          <w:sz w:val="28"/>
          <w:szCs w:val="28"/>
        </w:rPr>
        <w:t xml:space="preserve">ерального закона № 248-ФЗ. В этом случае должностное лицо департамента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4.1</w:t>
      </w:r>
      <w:r>
        <w:rPr>
          <w:rFonts w:ascii="Times New Roman" w:hAnsi="Times New Roman" w:eastAsia="Calibri" w:cs="Times New Roman"/>
          <w:sz w:val="28"/>
          <w:szCs w:val="28"/>
        </w:rPr>
        <w:t xml:space="preserve">2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В случае временной нетрудоспособности в связи с нахождением на амбулаторном лечении, болезн</w:t>
      </w:r>
      <w:r>
        <w:rPr>
          <w:rFonts w:ascii="Times New Roman" w:hAnsi="Times New Roman" w:eastAsia="Calibri" w:cs="Times New Roman"/>
          <w:sz w:val="28"/>
          <w:szCs w:val="28"/>
        </w:rPr>
        <w:t xml:space="preserve">ью,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контролируемы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лица вправе представить в департамент информацию о невозможности присутствия при проведении контрольного (надзорного) мероприятия,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связи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 чем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в департамент.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4.13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При проведении контрольных (надзорных) мероприятий, указанных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пунктах 4.</w:t>
      </w: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4.8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настоящего Положения, для фиксации доказательств нарушений обязательных требований должностными лицами департамента могут использоваться фотосъемка, ауди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о-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видеозапись. Фотосъемка, ауди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о-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видеозапись не допускаются в отношении носителей сведений, отнесенных к государственной тайне.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 использовании фотосъемки, ауди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о-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видеозаписи должна обеспечиваться фиксация даты, времени и места их использования. При использовании фотосъемки и видеозаписи осуществляется ориентирующая, обзорная, узловая и детальная фотосъемка и видеозапись.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Фотографии, ауди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о-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о-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видеозаписи, используемые для фиксации доказательств нарушений обязательных требований, приобщаются к акту контрольного (надзорного) мероприятия.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Информация о типах и марках технических средств, использованных при фотосъемке, ауди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о-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видеозаписи, указывается в акте контрольного (надзорного) мероприятия.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29" w:firstLine="70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решений и действий (бездействие) департамента, а также его должностных лиц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29" w:firstLine="70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.1. Действия (бездействие) должностных лиц департамента, а также решения, принятые департаментом в ходе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вправе обжаловать в досудебном порядке, предусмотренном  Федеральным законом.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.2.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Жалоба рассматривается в течение пятнадцати рабочих дней со дня ее регистрации в подсистеме досудебного обжалования.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528" w:right="0" w:firstLine="0"/>
        <w:jc w:val="both"/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528" w:right="0" w:firstLine="0"/>
        <w:jc w:val="left"/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(надзор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в области продажи безалкогольных тонизирующих напитков (в том числе энергетических)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528" w:right="0" w:firstLine="0"/>
        <w:jc w:val="left"/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r>
    </w:p>
    <w:p>
      <w:pPr>
        <w:ind w:left="0" w:right="0" w:firstLine="0"/>
        <w:jc w:val="center"/>
        <w:spacing w:after="0" w:line="240" w:lineRule="auto"/>
        <w:tabs>
          <w:tab w:val="right" w:pos="9354" w:leader="none"/>
        </w:tabs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индикаторов риска нарушения обязательных требований, 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br/>
        <w:t xml:space="preserve">используемых для определения необходимости проведения внеплановых контрольных (надзорных) мероприятий по государственному 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контролю (надзору)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в области продажи безалкогольных тонизирующих напитков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ind w:left="0" w:right="0" w:firstLine="0"/>
        <w:jc w:val="center"/>
        <w:spacing w:after="0" w:line="240" w:lineRule="auto"/>
        <w:tabs>
          <w:tab w:val="right" w:pos="9354" w:leader="none"/>
        </w:tabs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(в том числе энергетических)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на территории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pStyle w:val="10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Расположение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объектов розничной торговли и (или) объектов общественного питания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здани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строени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сооружени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помещени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используемых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непосредственного осуществления образовательной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деятельности, медицинской деятельности, деятельности в области культуры, физической культуры и спорта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tabs>
          <w:tab w:val="right" w:pos="9354" w:leader="none"/>
        </w:tabs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Отсутствие в </w:t>
      </w:r>
      <w:r>
        <w:rPr>
          <w:rStyle w:val="1057"/>
          <w:rFonts w:ascii="Times New Roman" w:hAnsi="Times New Roman" w:eastAsia="Times New Roman" w:cs="Times New Roman"/>
          <w:b w:val="0"/>
          <w:sz w:val="28"/>
          <w:szCs w:val="28"/>
          <w:shd w:val="clear" w:color="auto" w:fill="ffffff"/>
        </w:rPr>
        <w:t xml:space="preserve">государственн</w:t>
      </w:r>
      <w:r>
        <w:rPr>
          <w:rStyle w:val="1057"/>
          <w:rFonts w:ascii="Times New Roman" w:hAnsi="Times New Roman" w:eastAsia="Times New Roman" w:cs="Times New Roman"/>
          <w:b w:val="0"/>
          <w:sz w:val="28"/>
          <w:szCs w:val="28"/>
          <w:shd w:val="clear" w:color="auto" w:fill="ffffff"/>
        </w:rPr>
        <w:t xml:space="preserve">ой</w:t>
      </w:r>
      <w:r>
        <w:rPr>
          <w:rStyle w:val="1057"/>
          <w:rFonts w:ascii="Times New Roman" w:hAnsi="Times New Roman" w:eastAsia="Times New Roman" w:cs="Times New Roman"/>
          <w:b w:val="0"/>
          <w:sz w:val="28"/>
          <w:szCs w:val="28"/>
          <w:shd w:val="clear" w:color="auto" w:fill="ffffff"/>
        </w:rPr>
        <w:t xml:space="preserve"> информационн</w:t>
      </w:r>
      <w:r>
        <w:rPr>
          <w:rStyle w:val="1057"/>
          <w:rFonts w:ascii="Times New Roman" w:hAnsi="Times New Roman" w:eastAsia="Times New Roman" w:cs="Times New Roman"/>
          <w:b w:val="0"/>
          <w:sz w:val="28"/>
          <w:szCs w:val="28"/>
          <w:shd w:val="clear" w:color="auto" w:fill="ffffff"/>
        </w:rPr>
        <w:t xml:space="preserve">ой</w:t>
      </w:r>
      <w:r>
        <w:rPr>
          <w:rStyle w:val="1057"/>
          <w:rFonts w:ascii="Times New Roman" w:hAnsi="Times New Roman" w:eastAsia="Times New Roman" w:cs="Times New Roman"/>
          <w:b w:val="0"/>
          <w:sz w:val="28"/>
          <w:szCs w:val="28"/>
          <w:shd w:val="clear" w:color="auto" w:fill="ffffff"/>
        </w:rPr>
        <w:t xml:space="preserve"> систем</w:t>
      </w:r>
      <w:r>
        <w:rPr>
          <w:rStyle w:val="1057"/>
          <w:rFonts w:ascii="Times New Roman" w:hAnsi="Times New Roman" w:eastAsia="Times New Roman" w:cs="Times New Roman"/>
          <w:b w:val="0"/>
          <w:sz w:val="28"/>
          <w:szCs w:val="28"/>
          <w:shd w:val="clear" w:color="auto" w:fill="ffffff"/>
        </w:rPr>
        <w:t xml:space="preserve">е</w:t>
      </w:r>
      <w:r>
        <w:rPr>
          <w:rStyle w:val="1057"/>
          <w:rFonts w:ascii="Times New Roman" w:hAnsi="Times New Roman" w:eastAsia="Times New Roman" w:cs="Times New Roman"/>
          <w:b w:val="0"/>
          <w:sz w:val="28"/>
          <w:szCs w:val="28"/>
          <w:shd w:val="clear" w:color="auto" w:fill="ffffff"/>
        </w:rPr>
        <w:t xml:space="preserve"> мониторинга за оборотом товаров, подлежащих обязательной маркировке средствами идентификац</w:t>
      </w:r>
      <w:r>
        <w:rPr>
          <w:rStyle w:val="1057"/>
          <w:rFonts w:ascii="Times New Roman" w:hAnsi="Times New Roman" w:eastAsia="Times New Roman" w:cs="Times New Roman"/>
          <w:b w:val="0"/>
          <w:sz w:val="28"/>
          <w:szCs w:val="28"/>
          <w:shd w:val="clear" w:color="auto" w:fill="ffffff"/>
        </w:rPr>
        <w:t xml:space="preserve">ии,</w:t>
      </w:r>
      <w:r>
        <w:rPr>
          <w:rStyle w:val="1057"/>
          <w:rFonts w:ascii="Times New Roman" w:hAnsi="Times New Roman" w:eastAsia="Times New Roman" w:cs="Times New Roman"/>
          <w:b w:val="0"/>
          <w:sz w:val="28"/>
          <w:szCs w:val="28"/>
          <w:shd w:val="clear" w:color="auto" w:fill="ffffff"/>
        </w:rPr>
        <w:t xml:space="preserve"> сведений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фиксации продажи безалкогольных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тонизирующих напитков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(в том числе энергетических)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осуществлении контролируемым лицом продажи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безалкогольных тонизирующих напитков </w:t>
        <w:br/>
        <w:t xml:space="preserve">(в том числе энергетических)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тсутствие регистрации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контролируемого лица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государственной информационной системе мониторинга за оборотом товаров</w:t>
      </w:r>
      <w:r>
        <w:rPr>
          <w:rStyle w:val="1057"/>
          <w:rFonts w:ascii="Times New Roman" w:hAnsi="Times New Roman" w:eastAsia="Times New Roman" w:cs="Times New Roman"/>
          <w:b w:val="0"/>
          <w:sz w:val="28"/>
          <w:szCs w:val="28"/>
          <w:shd w:val="clear" w:color="auto" w:fill="ffffff"/>
        </w:rPr>
        <w:t xml:space="preserve">, подлежащих обязательной маркировке средствами идентификац</w:t>
      </w:r>
      <w:r>
        <w:rPr>
          <w:rStyle w:val="1057"/>
          <w:rFonts w:ascii="Times New Roman" w:hAnsi="Times New Roman" w:eastAsia="Times New Roman" w:cs="Times New Roman"/>
          <w:b w:val="0"/>
          <w:sz w:val="28"/>
          <w:szCs w:val="28"/>
          <w:shd w:val="clear" w:color="auto" w:fill="ffffff"/>
        </w:rPr>
        <w:t xml:space="preserve">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erReference w:type="first" r:id="rId14"/>
      <w:footnotePr/>
      <w:endnotePr/>
      <w:type w:val="nextPage"/>
      <w:pgSz w:w="11906" w:h="16838" w:orient="portrait"/>
      <w:pgMar w:top="1134" w:right="851" w:bottom="1134" w:left="1701" w:header="1134" w:footer="76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jc w:val="right"/>
      <w:rPr>
        <w:sz w:val="20"/>
        <w:szCs w:val="14"/>
      </w:rPr>
    </w:pPr>
    <w:r>
      <w:rPr>
        <w:sz w:val="20"/>
        <w:szCs w:val="14"/>
      </w:rPr>
      <w:t xml:space="preserve">Шендельман/2025-107-пп-ЭКОН(1)</w:t>
    </w:r>
    <w:r>
      <w:rPr>
        <w:sz w:val="20"/>
        <w:szCs w:val="14"/>
      </w:rPr>
    </w:r>
    <w:r>
      <w:rPr>
        <w:sz w:val="20"/>
        <w:szCs w:val="14"/>
      </w:rPr>
    </w:r>
  </w:p>
  <w:p>
    <w:pPr>
      <w:pStyle w:val="101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jc w:val="right"/>
      <w:rPr>
        <w:sz w:val="20"/>
        <w:szCs w:val="14"/>
      </w:rPr>
    </w:pPr>
    <w:r>
      <w:rPr>
        <w:sz w:val="20"/>
        <w:szCs w:val="14"/>
      </w:rPr>
      <w:t xml:space="preserve">Шендельман/2025-107-пп-ЭКОН(1)</w:t>
    </w:r>
    <w:r>
      <w:rPr>
        <w:sz w:val="20"/>
        <w:szCs w:val="14"/>
      </w:rPr>
    </w:r>
    <w:r>
      <w:rPr>
        <w:sz w:val="20"/>
        <w:szCs w:val="14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jc w:val="right"/>
      <w:rPr>
        <w:sz w:val="20"/>
        <w:szCs w:val="14"/>
      </w:rPr>
    </w:pPr>
    <w:r>
      <w:rPr>
        <w:sz w:val="20"/>
        <w:szCs w:val="14"/>
      </w:rPr>
      <w:t xml:space="preserve">Шендельман/2025-107-пп-ЭКОН(1)</w:t>
    </w:r>
    <w:r>
      <w:rPr>
        <w:sz w:val="20"/>
        <w:szCs w:val="14"/>
      </w:rPr>
    </w:r>
    <w:r>
      <w:rPr>
        <w:sz w:val="20"/>
        <w:szCs w:val="14"/>
      </w:rPr>
    </w:r>
  </w:p>
  <w:p>
    <w:pPr>
      <w:pStyle w:val="101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  <w:jc w:val="center"/>
      <w:rPr>
        <w:sz w:val="22"/>
        <w:szCs w:val="22"/>
      </w:rPr>
    </w:pPr>
    <w:fldSimple w:instr="PAGE \* MERGEFORMAT">
      <w:r>
        <w:rPr>
          <w:sz w:val="24"/>
          <w:szCs w:val="24"/>
        </w:rPr>
        <w:t xml:space="preserve">1</w:t>
      </w:r>
    </w:fldSimple>
    <w:r>
      <w:rPr>
        <w:sz w:val="24"/>
        <w:szCs w:val="24"/>
      </w:rPr>
    </w:r>
    <w:r>
      <w:rPr>
        <w:sz w:val="22"/>
        <w:szCs w:val="22"/>
      </w:rPr>
    </w:r>
    <w:r>
      <w:rPr>
        <w:sz w:val="22"/>
        <w:szCs w:val="22"/>
      </w:rPr>
    </w:r>
  </w:p>
  <w:p>
    <w:pPr>
      <w:pStyle w:val="10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  <w:rPr>
        <w:rStyle w:val="1007"/>
      </w:rPr>
      <w:framePr w:wrap="around" w:vAnchor="text" w:hAnchor="margin" w:xAlign="center" w:y="1"/>
    </w:pPr>
    <w:r>
      <w:rPr>
        <w:rStyle w:val="1007"/>
      </w:rPr>
      <w:fldChar w:fldCharType="begin"/>
    </w:r>
    <w:r>
      <w:rPr>
        <w:rStyle w:val="1007"/>
      </w:rPr>
      <w:instrText xml:space="preserve">PAGE  </w:instrText>
    </w:r>
    <w:r>
      <w:rPr>
        <w:rStyle w:val="1007"/>
      </w:rPr>
      <w:fldChar w:fldCharType="end"/>
    </w:r>
    <w:r>
      <w:rPr>
        <w:rStyle w:val="1007"/>
      </w:rPr>
    </w:r>
    <w:r>
      <w:rPr>
        <w:rStyle w:val="1007"/>
      </w:rPr>
    </w:r>
  </w:p>
  <w:p>
    <w:pPr>
      <w:pStyle w:val="100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36" w:hanging="1185"/>
        <w:tabs>
          <w:tab w:val="num" w:pos="2036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num" w:pos="193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num" w:pos="265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num" w:pos="337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num" w:pos="409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num" w:pos="481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num" w:pos="553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num" w:pos="625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num" w:pos="6971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5" w:hanging="360"/>
        <w:tabs>
          <w:tab w:val="num" w:pos="121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  <w:tabs>
          <w:tab w:val="num" w:pos="193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  <w:tabs>
          <w:tab w:val="num" w:pos="265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  <w:tabs>
          <w:tab w:val="num" w:pos="337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  <w:tabs>
          <w:tab w:val="num" w:pos="409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  <w:tabs>
          <w:tab w:val="num" w:pos="481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  <w:tabs>
          <w:tab w:val="num" w:pos="553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  <w:tabs>
          <w:tab w:val="num" w:pos="625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  <w:tabs>
          <w:tab w:val="num" w:pos="697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24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88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54" w:hanging="454"/>
        <w:tabs>
          <w:tab w:val="num" w:pos="454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24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88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43" w:hanging="283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74" w:hanging="720"/>
        <w:tabs>
          <w:tab w:val="num" w:pos="1074" w:leader="none"/>
        </w:tabs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428" w:hanging="720"/>
        <w:tabs>
          <w:tab w:val="num" w:pos="1428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  <w:tabs>
          <w:tab w:val="num" w:pos="2142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  <w:tabs>
          <w:tab w:val="num" w:pos="249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  <w:tabs>
          <w:tab w:val="num" w:pos="321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  <w:tabs>
          <w:tab w:val="num" w:pos="3924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  <w:tabs>
          <w:tab w:val="num" w:pos="4278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  <w:tabs>
          <w:tab w:val="num" w:pos="4992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24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88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/>
      <w:suff w:val="tab"/>
      <w:lvlText w:val="%2.%2."/>
      <w:lvlJc w:val="left"/>
      <w:pPr>
        <w:ind w:left="2100" w:hanging="1200"/>
        <w:tabs>
          <w:tab w:val="num" w:pos="210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460" w:hanging="1200"/>
        <w:tabs>
          <w:tab w:val="num" w:pos="246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60" w:hanging="1200"/>
        <w:tabs>
          <w:tab w:val="num" w:pos="246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460" w:hanging="1200"/>
        <w:tabs>
          <w:tab w:val="num" w:pos="246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700" w:hanging="1440"/>
        <w:tabs>
          <w:tab w:val="num" w:pos="27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060" w:hanging="1800"/>
        <w:tabs>
          <w:tab w:val="num" w:pos="30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060" w:hanging="1800"/>
        <w:tabs>
          <w:tab w:val="num" w:pos="306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420" w:hanging="2160"/>
        <w:tabs>
          <w:tab w:val="num" w:pos="3420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5" w:hanging="360"/>
        <w:tabs>
          <w:tab w:val="num" w:pos="121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  <w:tabs>
          <w:tab w:val="num" w:pos="193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  <w:tabs>
          <w:tab w:val="num" w:pos="265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  <w:tabs>
          <w:tab w:val="num" w:pos="337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  <w:tabs>
          <w:tab w:val="num" w:pos="409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  <w:tabs>
          <w:tab w:val="num" w:pos="481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  <w:tabs>
          <w:tab w:val="num" w:pos="553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  <w:tabs>
          <w:tab w:val="num" w:pos="625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  <w:tabs>
          <w:tab w:val="num" w:pos="6975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28" w:hanging="720"/>
        <w:tabs>
          <w:tab w:val="num" w:pos="1428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  <w:tabs>
          <w:tab w:val="num" w:pos="2136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  <w:tabs>
          <w:tab w:val="num" w:pos="320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  <w:tabs>
          <w:tab w:val="num" w:pos="3912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  <w:tabs>
          <w:tab w:val="num" w:pos="49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  <w:tabs>
          <w:tab w:val="num" w:pos="6048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  <w:tabs>
          <w:tab w:val="num" w:pos="6756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  <w:tabs>
          <w:tab w:val="num" w:pos="7824" w:leader="none"/>
        </w:tabs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24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88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  <w:tabs>
          <w:tab w:val="num" w:pos="169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/>
      <w:suff w:val="tab"/>
      <w:lvlText w:val="%2.%2."/>
      <w:lvlJc w:val="left"/>
      <w:pPr>
        <w:ind w:left="2100" w:hanging="1200"/>
        <w:tabs>
          <w:tab w:val="num" w:pos="210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460" w:hanging="1200"/>
        <w:tabs>
          <w:tab w:val="num" w:pos="246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60" w:hanging="1200"/>
        <w:tabs>
          <w:tab w:val="num" w:pos="246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460" w:hanging="1200"/>
        <w:tabs>
          <w:tab w:val="num" w:pos="246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700" w:hanging="1440"/>
        <w:tabs>
          <w:tab w:val="num" w:pos="27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060" w:hanging="1800"/>
        <w:tabs>
          <w:tab w:val="num" w:pos="30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060" w:hanging="1800"/>
        <w:tabs>
          <w:tab w:val="num" w:pos="306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420" w:hanging="2160"/>
        <w:tabs>
          <w:tab w:val="num" w:pos="3420" w:leader="none"/>
        </w:tabs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  <w:tabs>
          <w:tab w:val="num" w:pos="169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  <w:tabs>
          <w:tab w:val="num" w:pos="169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9" w:hanging="49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24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88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24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88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24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88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24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88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43" w:hanging="283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21" w:hanging="1170"/>
        <w:tabs>
          <w:tab w:val="num" w:pos="202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num" w:pos="193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num" w:pos="265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num" w:pos="337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num" w:pos="409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num" w:pos="481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num" w:pos="553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num" w:pos="625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num" w:pos="6971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5" w:hanging="45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21" w:hanging="1170"/>
        <w:tabs>
          <w:tab w:val="num" w:pos="202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num" w:pos="193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num" w:pos="265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num" w:pos="337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num" w:pos="409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num" w:pos="481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num" w:pos="553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num" w:pos="625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num" w:pos="6971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9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5" w:hanging="1605"/>
        <w:tabs>
          <w:tab w:val="num" w:pos="1605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959" w:hanging="1605"/>
        <w:tabs>
          <w:tab w:val="num" w:pos="1959" w:leader="none"/>
        </w:tabs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2313" w:hanging="1605"/>
        <w:tabs>
          <w:tab w:val="num" w:pos="2313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667" w:hanging="1605"/>
        <w:tabs>
          <w:tab w:val="num" w:pos="2667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21" w:hanging="1605"/>
        <w:tabs>
          <w:tab w:val="num" w:pos="3021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375" w:hanging="1605"/>
        <w:tabs>
          <w:tab w:val="num" w:pos="337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  <w:tabs>
          <w:tab w:val="num" w:pos="3924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  <w:tabs>
          <w:tab w:val="num" w:pos="4278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  <w:tabs>
          <w:tab w:val="num" w:pos="4992" w:leader="none"/>
        </w:tabs>
      </w:pPr>
      <w:rPr>
        <w:rFonts w:hint="default"/>
      </w:rPr>
    </w:lvl>
  </w:abstractNum>
  <w:num w:numId="1">
    <w:abstractNumId w:val="5"/>
  </w:num>
  <w:num w:numId="2">
    <w:abstractNumId w:val="35"/>
  </w:num>
  <w:num w:numId="3">
    <w:abstractNumId w:val="38"/>
  </w:num>
  <w:num w:numId="4">
    <w:abstractNumId w:val="40"/>
  </w:num>
  <w:num w:numId="5">
    <w:abstractNumId w:val="12"/>
  </w:num>
  <w:num w:numId="6">
    <w:abstractNumId w:val="18"/>
  </w:num>
  <w:num w:numId="7">
    <w:abstractNumId w:val="13"/>
  </w:num>
  <w:num w:numId="8">
    <w:abstractNumId w:val="6"/>
  </w:num>
  <w:num w:numId="9">
    <w:abstractNumId w:val="39"/>
  </w:num>
  <w:num w:numId="10">
    <w:abstractNumId w:val="19"/>
  </w:num>
  <w:num w:numId="11">
    <w:abstractNumId w:val="17"/>
  </w:num>
  <w:num w:numId="12">
    <w:abstractNumId w:val="1"/>
  </w:num>
  <w:num w:numId="13">
    <w:abstractNumId w:val="9"/>
  </w:num>
  <w:num w:numId="14">
    <w:abstractNumId w:val="32"/>
  </w:num>
  <w:num w:numId="15">
    <w:abstractNumId w:val="37"/>
  </w:num>
  <w:num w:numId="16">
    <w:abstractNumId w:val="33"/>
  </w:num>
  <w:num w:numId="17">
    <w:abstractNumId w:val="0"/>
  </w:num>
  <w:num w:numId="18">
    <w:abstractNumId w:val="14"/>
  </w:num>
  <w:num w:numId="19">
    <w:abstractNumId w:val="36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1"/>
  </w:num>
  <w:num w:numId="23">
    <w:abstractNumId w:val="26"/>
  </w:num>
  <w:num w:numId="24">
    <w:abstractNumId w:val="25"/>
  </w:num>
  <w:num w:numId="25">
    <w:abstractNumId w:val="16"/>
  </w:num>
  <w:num w:numId="26">
    <w:abstractNumId w:val="10"/>
  </w:num>
  <w:num w:numId="27">
    <w:abstractNumId w:val="2"/>
  </w:num>
  <w:num w:numId="28">
    <w:abstractNumId w:val="23"/>
  </w:num>
  <w:num w:numId="29">
    <w:abstractNumId w:val="29"/>
  </w:num>
  <w:num w:numId="30">
    <w:abstractNumId w:val="20"/>
  </w:num>
  <w:num w:numId="31">
    <w:abstractNumId w:val="28"/>
  </w:num>
  <w:num w:numId="32">
    <w:abstractNumId w:val="15"/>
  </w:num>
  <w:num w:numId="33">
    <w:abstractNumId w:val="3"/>
  </w:num>
  <w:num w:numId="34">
    <w:abstractNumId w:val="30"/>
  </w:num>
  <w:num w:numId="35">
    <w:abstractNumId w:val="31"/>
  </w:num>
  <w:num w:numId="36">
    <w:abstractNumId w:val="8"/>
  </w:num>
  <w:num w:numId="37">
    <w:abstractNumId w:val="7"/>
  </w:num>
  <w:num w:numId="38">
    <w:abstractNumId w:val="4"/>
  </w:num>
  <w:num w:numId="39">
    <w:abstractNumId w:val="24"/>
  </w:num>
  <w:num w:numId="40">
    <w:abstractNumId w:val="27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7">
    <w:name w:val="Heading 1 Char"/>
    <w:basedOn w:val="998"/>
    <w:link w:val="993"/>
    <w:uiPriority w:val="9"/>
    <w:rPr>
      <w:rFonts w:ascii="Arial" w:hAnsi="Arial" w:eastAsia="Arial" w:cs="Arial"/>
      <w:sz w:val="40"/>
      <w:szCs w:val="40"/>
    </w:rPr>
  </w:style>
  <w:style w:type="character" w:styleId="828">
    <w:name w:val="Heading 2 Char"/>
    <w:basedOn w:val="998"/>
    <w:link w:val="994"/>
    <w:uiPriority w:val="9"/>
    <w:rPr>
      <w:rFonts w:ascii="Arial" w:hAnsi="Arial" w:eastAsia="Arial" w:cs="Arial"/>
      <w:sz w:val="34"/>
    </w:rPr>
  </w:style>
  <w:style w:type="character" w:styleId="829">
    <w:name w:val="Heading 3 Char"/>
    <w:basedOn w:val="998"/>
    <w:link w:val="995"/>
    <w:uiPriority w:val="9"/>
    <w:rPr>
      <w:rFonts w:ascii="Arial" w:hAnsi="Arial" w:eastAsia="Arial" w:cs="Arial"/>
      <w:sz w:val="30"/>
      <w:szCs w:val="30"/>
    </w:rPr>
  </w:style>
  <w:style w:type="character" w:styleId="830">
    <w:name w:val="Heading 4 Char"/>
    <w:basedOn w:val="998"/>
    <w:link w:val="996"/>
    <w:uiPriority w:val="9"/>
    <w:rPr>
      <w:rFonts w:ascii="Arial" w:hAnsi="Arial" w:eastAsia="Arial" w:cs="Arial"/>
      <w:b/>
      <w:bCs/>
      <w:sz w:val="26"/>
      <w:szCs w:val="26"/>
    </w:rPr>
  </w:style>
  <w:style w:type="character" w:styleId="831">
    <w:name w:val="Heading 5 Char"/>
    <w:basedOn w:val="998"/>
    <w:link w:val="997"/>
    <w:uiPriority w:val="9"/>
    <w:rPr>
      <w:rFonts w:ascii="Arial" w:hAnsi="Arial" w:eastAsia="Arial" w:cs="Arial"/>
      <w:b/>
      <w:bCs/>
      <w:sz w:val="24"/>
      <w:szCs w:val="24"/>
    </w:rPr>
  </w:style>
  <w:style w:type="paragraph" w:styleId="832">
    <w:name w:val="Heading 6"/>
    <w:basedOn w:val="992"/>
    <w:next w:val="992"/>
    <w:link w:val="8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3">
    <w:name w:val="Heading 6 Char"/>
    <w:basedOn w:val="998"/>
    <w:link w:val="832"/>
    <w:uiPriority w:val="9"/>
    <w:rPr>
      <w:rFonts w:ascii="Arial" w:hAnsi="Arial" w:eastAsia="Arial" w:cs="Arial"/>
      <w:b/>
      <w:bCs/>
      <w:sz w:val="22"/>
      <w:szCs w:val="22"/>
    </w:rPr>
  </w:style>
  <w:style w:type="paragraph" w:styleId="834">
    <w:name w:val="Heading 7"/>
    <w:basedOn w:val="992"/>
    <w:next w:val="992"/>
    <w:link w:val="8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5">
    <w:name w:val="Heading 7 Char"/>
    <w:basedOn w:val="998"/>
    <w:link w:val="8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6">
    <w:name w:val="Heading 8"/>
    <w:basedOn w:val="992"/>
    <w:next w:val="992"/>
    <w:link w:val="8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7">
    <w:name w:val="Heading 8 Char"/>
    <w:basedOn w:val="998"/>
    <w:link w:val="836"/>
    <w:uiPriority w:val="9"/>
    <w:rPr>
      <w:rFonts w:ascii="Arial" w:hAnsi="Arial" w:eastAsia="Arial" w:cs="Arial"/>
      <w:i/>
      <w:iCs/>
      <w:sz w:val="22"/>
      <w:szCs w:val="22"/>
    </w:rPr>
  </w:style>
  <w:style w:type="paragraph" w:styleId="838">
    <w:name w:val="Heading 9"/>
    <w:basedOn w:val="992"/>
    <w:next w:val="992"/>
    <w:link w:val="8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9">
    <w:name w:val="Heading 9 Char"/>
    <w:basedOn w:val="998"/>
    <w:link w:val="838"/>
    <w:uiPriority w:val="9"/>
    <w:rPr>
      <w:rFonts w:ascii="Arial" w:hAnsi="Arial" w:eastAsia="Arial" w:cs="Arial"/>
      <w:i/>
      <w:iCs/>
      <w:sz w:val="21"/>
      <w:szCs w:val="21"/>
    </w:rPr>
  </w:style>
  <w:style w:type="paragraph" w:styleId="840">
    <w:name w:val="Title"/>
    <w:basedOn w:val="992"/>
    <w:next w:val="992"/>
    <w:link w:val="8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1">
    <w:name w:val="Title Char"/>
    <w:basedOn w:val="998"/>
    <w:link w:val="840"/>
    <w:uiPriority w:val="10"/>
    <w:rPr>
      <w:sz w:val="48"/>
      <w:szCs w:val="48"/>
    </w:rPr>
  </w:style>
  <w:style w:type="paragraph" w:styleId="842">
    <w:name w:val="Subtitle"/>
    <w:basedOn w:val="992"/>
    <w:next w:val="992"/>
    <w:link w:val="843"/>
    <w:uiPriority w:val="11"/>
    <w:qFormat/>
    <w:pPr>
      <w:spacing w:before="200" w:after="200"/>
    </w:pPr>
    <w:rPr>
      <w:sz w:val="24"/>
      <w:szCs w:val="24"/>
    </w:rPr>
  </w:style>
  <w:style w:type="character" w:styleId="843">
    <w:name w:val="Subtitle Char"/>
    <w:basedOn w:val="998"/>
    <w:link w:val="842"/>
    <w:uiPriority w:val="11"/>
    <w:rPr>
      <w:sz w:val="24"/>
      <w:szCs w:val="24"/>
    </w:rPr>
  </w:style>
  <w:style w:type="paragraph" w:styleId="844">
    <w:name w:val="Quote"/>
    <w:basedOn w:val="992"/>
    <w:next w:val="992"/>
    <w:link w:val="845"/>
    <w:uiPriority w:val="29"/>
    <w:qFormat/>
    <w:pPr>
      <w:ind w:left="720" w:right="720"/>
    </w:pPr>
    <w:rPr>
      <w:i/>
    </w:rPr>
  </w:style>
  <w:style w:type="character" w:styleId="845">
    <w:name w:val="Quote Char"/>
    <w:link w:val="844"/>
    <w:uiPriority w:val="29"/>
    <w:rPr>
      <w:i/>
    </w:rPr>
  </w:style>
  <w:style w:type="paragraph" w:styleId="846">
    <w:name w:val="Intense Quote"/>
    <w:basedOn w:val="992"/>
    <w:next w:val="992"/>
    <w:link w:val="8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7">
    <w:name w:val="Intense Quote Char"/>
    <w:link w:val="846"/>
    <w:uiPriority w:val="30"/>
    <w:rPr>
      <w:i/>
    </w:rPr>
  </w:style>
  <w:style w:type="character" w:styleId="848">
    <w:name w:val="Header Char"/>
    <w:basedOn w:val="998"/>
    <w:link w:val="1009"/>
    <w:uiPriority w:val="99"/>
  </w:style>
  <w:style w:type="character" w:styleId="849">
    <w:name w:val="Footer Char"/>
    <w:basedOn w:val="998"/>
    <w:link w:val="1011"/>
    <w:uiPriority w:val="99"/>
  </w:style>
  <w:style w:type="paragraph" w:styleId="850">
    <w:name w:val="Caption"/>
    <w:basedOn w:val="992"/>
    <w:next w:val="9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1">
    <w:name w:val="Caption Char"/>
    <w:basedOn w:val="850"/>
    <w:link w:val="1011"/>
    <w:uiPriority w:val="99"/>
  </w:style>
  <w:style w:type="table" w:styleId="852">
    <w:name w:val="Table Grid Light"/>
    <w:basedOn w:val="9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>
    <w:name w:val="Plain Table 1"/>
    <w:basedOn w:val="9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4">
    <w:name w:val="Plain Table 2"/>
    <w:basedOn w:val="9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5">
    <w:name w:val="Plain Table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6">
    <w:name w:val="Plain Table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Plain Table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8">
    <w:name w:val="Grid Table 1 Light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1 Light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1 Light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1 Light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2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2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2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4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0">
    <w:name w:val="Grid Table 4 - Accent 1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1">
    <w:name w:val="Grid Table 4 - Accent 2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Grid Table 4 - Accent 3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3">
    <w:name w:val="Grid Table 4 - Accent 4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Grid Table 4 - Accent 5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5">
    <w:name w:val="Grid Table 4 - Accent 6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6">
    <w:name w:val="Grid Table 5 Dark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7">
    <w:name w:val="Grid Table 5 Dark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8">
    <w:name w:val="Grid Table 5 Dark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9">
    <w:name w:val="Grid Table 5 Dark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0">
    <w:name w:val="Grid Table 5 Dark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1">
    <w:name w:val="Grid Table 5 Dark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2">
    <w:name w:val="Grid Table 5 Dark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3">
    <w:name w:val="Grid Table 6 Colorful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4">
    <w:name w:val="Grid Table 6 Colorful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5">
    <w:name w:val="Grid Table 6 Colorful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6">
    <w:name w:val="Grid Table 6 Colorful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7">
    <w:name w:val="Grid Table 6 Colorful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8">
    <w:name w:val="Grid Table 6 Colorful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9">
    <w:name w:val="Grid Table 6 Colorful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0">
    <w:name w:val="Grid Table 7 Colorful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7 Colorful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7 Colorful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7 Colorful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5">
    <w:name w:val="List Table 2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6">
    <w:name w:val="List Table 2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7">
    <w:name w:val="List Table 2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8">
    <w:name w:val="List Table 2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9">
    <w:name w:val="List Table 2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0">
    <w:name w:val="List Table 2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1">
    <w:name w:val="List Table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3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3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3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5 Dark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5 Dark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5 Dark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5 Dark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6 Colorful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3">
    <w:name w:val="List Table 6 Colorful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4">
    <w:name w:val="List Table 6 Colorful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5">
    <w:name w:val="List Table 6 Colorful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6">
    <w:name w:val="List Table 6 Colorful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7">
    <w:name w:val="List Table 6 Colorful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8">
    <w:name w:val="List Table 6 Colorful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9">
    <w:name w:val="List Table 7 Colorful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0">
    <w:name w:val="List Table 7 Colorful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1">
    <w:name w:val="List Table 7 Colorful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2">
    <w:name w:val="List Table 7 Colorful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3">
    <w:name w:val="List Table 7 Colorful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4">
    <w:name w:val="List Table 7 Colorful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5">
    <w:name w:val="List Table 7 Colorful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6">
    <w:name w:val="Lined - Accent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7">
    <w:name w:val="Lined - Accent 1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8">
    <w:name w:val="Lined - Accent 2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9">
    <w:name w:val="Lined - Accent 3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0">
    <w:name w:val="Lined - Accent 4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1">
    <w:name w:val="Lined - Accent 5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2">
    <w:name w:val="Lined - Accent 6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3">
    <w:name w:val="Bordered &amp; Lined - Accent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4">
    <w:name w:val="Bordered &amp; Lined - Accent 1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5">
    <w:name w:val="Bordered &amp; Lined - Accent 2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6">
    <w:name w:val="Bordered &amp; Lined - Accent 3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7">
    <w:name w:val="Bordered &amp; Lined - Accent 4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8">
    <w:name w:val="Bordered &amp; Lined - Accent 5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9">
    <w:name w:val="Bordered &amp; Lined - Accent 6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0">
    <w:name w:val="Bordered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1">
    <w:name w:val="Bordered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2">
    <w:name w:val="Bordered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3">
    <w:name w:val="Bordered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4">
    <w:name w:val="Bordered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5">
    <w:name w:val="Bordered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6">
    <w:name w:val="Bordered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7">
    <w:name w:val="Footnote Text Char"/>
    <w:link w:val="1021"/>
    <w:uiPriority w:val="99"/>
    <w:rPr>
      <w:sz w:val="18"/>
    </w:rPr>
  </w:style>
  <w:style w:type="paragraph" w:styleId="978">
    <w:name w:val="endnote text"/>
    <w:basedOn w:val="992"/>
    <w:link w:val="979"/>
    <w:uiPriority w:val="99"/>
    <w:semiHidden/>
    <w:unhideWhenUsed/>
    <w:pPr>
      <w:spacing w:after="0" w:line="240" w:lineRule="auto"/>
    </w:pPr>
    <w:rPr>
      <w:sz w:val="20"/>
    </w:rPr>
  </w:style>
  <w:style w:type="character" w:styleId="979">
    <w:name w:val="Endnote Text Char"/>
    <w:link w:val="978"/>
    <w:uiPriority w:val="99"/>
    <w:rPr>
      <w:sz w:val="20"/>
    </w:rPr>
  </w:style>
  <w:style w:type="character" w:styleId="980">
    <w:name w:val="endnote reference"/>
    <w:basedOn w:val="998"/>
    <w:uiPriority w:val="99"/>
    <w:semiHidden/>
    <w:unhideWhenUsed/>
    <w:rPr>
      <w:vertAlign w:val="superscript"/>
    </w:rPr>
  </w:style>
  <w:style w:type="paragraph" w:styleId="981">
    <w:name w:val="toc 1"/>
    <w:basedOn w:val="992"/>
    <w:next w:val="992"/>
    <w:uiPriority w:val="39"/>
    <w:unhideWhenUsed/>
    <w:pPr>
      <w:ind w:left="0" w:right="0" w:firstLine="0"/>
      <w:spacing w:after="57"/>
    </w:pPr>
  </w:style>
  <w:style w:type="paragraph" w:styleId="982">
    <w:name w:val="toc 2"/>
    <w:basedOn w:val="992"/>
    <w:next w:val="992"/>
    <w:uiPriority w:val="39"/>
    <w:unhideWhenUsed/>
    <w:pPr>
      <w:ind w:left="283" w:right="0" w:firstLine="0"/>
      <w:spacing w:after="57"/>
    </w:pPr>
  </w:style>
  <w:style w:type="paragraph" w:styleId="983">
    <w:name w:val="toc 3"/>
    <w:basedOn w:val="992"/>
    <w:next w:val="992"/>
    <w:uiPriority w:val="39"/>
    <w:unhideWhenUsed/>
    <w:pPr>
      <w:ind w:left="567" w:right="0" w:firstLine="0"/>
      <w:spacing w:after="57"/>
    </w:pPr>
  </w:style>
  <w:style w:type="paragraph" w:styleId="984">
    <w:name w:val="toc 4"/>
    <w:basedOn w:val="992"/>
    <w:next w:val="992"/>
    <w:uiPriority w:val="39"/>
    <w:unhideWhenUsed/>
    <w:pPr>
      <w:ind w:left="850" w:right="0" w:firstLine="0"/>
      <w:spacing w:after="57"/>
    </w:pPr>
  </w:style>
  <w:style w:type="paragraph" w:styleId="985">
    <w:name w:val="toc 5"/>
    <w:basedOn w:val="992"/>
    <w:next w:val="992"/>
    <w:uiPriority w:val="39"/>
    <w:unhideWhenUsed/>
    <w:pPr>
      <w:ind w:left="1134" w:right="0" w:firstLine="0"/>
      <w:spacing w:after="57"/>
    </w:pPr>
  </w:style>
  <w:style w:type="paragraph" w:styleId="986">
    <w:name w:val="toc 6"/>
    <w:basedOn w:val="992"/>
    <w:next w:val="992"/>
    <w:uiPriority w:val="39"/>
    <w:unhideWhenUsed/>
    <w:pPr>
      <w:ind w:left="1417" w:right="0" w:firstLine="0"/>
      <w:spacing w:after="57"/>
    </w:pPr>
  </w:style>
  <w:style w:type="paragraph" w:styleId="987">
    <w:name w:val="toc 7"/>
    <w:basedOn w:val="992"/>
    <w:next w:val="992"/>
    <w:uiPriority w:val="39"/>
    <w:unhideWhenUsed/>
    <w:pPr>
      <w:ind w:left="1701" w:right="0" w:firstLine="0"/>
      <w:spacing w:after="57"/>
    </w:pPr>
  </w:style>
  <w:style w:type="paragraph" w:styleId="988">
    <w:name w:val="toc 8"/>
    <w:basedOn w:val="992"/>
    <w:next w:val="992"/>
    <w:uiPriority w:val="39"/>
    <w:unhideWhenUsed/>
    <w:pPr>
      <w:ind w:left="1984" w:right="0" w:firstLine="0"/>
      <w:spacing w:after="57"/>
    </w:pPr>
  </w:style>
  <w:style w:type="paragraph" w:styleId="989">
    <w:name w:val="toc 9"/>
    <w:basedOn w:val="992"/>
    <w:next w:val="992"/>
    <w:uiPriority w:val="39"/>
    <w:unhideWhenUsed/>
    <w:pPr>
      <w:ind w:left="2268" w:right="0" w:firstLine="0"/>
      <w:spacing w:after="57"/>
    </w:pPr>
  </w:style>
  <w:style w:type="paragraph" w:styleId="990">
    <w:name w:val="TOC Heading"/>
    <w:uiPriority w:val="39"/>
    <w:unhideWhenUsed/>
  </w:style>
  <w:style w:type="paragraph" w:styleId="991">
    <w:name w:val="table of figures"/>
    <w:basedOn w:val="992"/>
    <w:next w:val="992"/>
    <w:uiPriority w:val="99"/>
    <w:unhideWhenUsed/>
    <w:pPr>
      <w:spacing w:after="0" w:afterAutospacing="0"/>
    </w:pPr>
  </w:style>
  <w:style w:type="paragraph" w:styleId="992" w:default="1">
    <w:name w:val="Normal"/>
    <w:qFormat/>
  </w:style>
  <w:style w:type="paragraph" w:styleId="993">
    <w:name w:val="Heading 1"/>
    <w:basedOn w:val="992"/>
    <w:next w:val="992"/>
    <w:link w:val="1001"/>
    <w:qFormat/>
    <w:pPr>
      <w:jc w:val="both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styleId="994">
    <w:name w:val="Heading 2"/>
    <w:basedOn w:val="992"/>
    <w:next w:val="992"/>
    <w:link w:val="1002"/>
    <w:qFormat/>
    <w:pPr>
      <w:ind w:left="360"/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995">
    <w:name w:val="Heading 3"/>
    <w:basedOn w:val="992"/>
    <w:next w:val="992"/>
    <w:link w:val="1003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996">
    <w:name w:val="Heading 4"/>
    <w:basedOn w:val="992"/>
    <w:next w:val="992"/>
    <w:link w:val="1004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97">
    <w:name w:val="Heading 5"/>
    <w:basedOn w:val="992"/>
    <w:next w:val="992"/>
    <w:link w:val="1005"/>
    <w:qFormat/>
    <w:p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998" w:default="1">
    <w:name w:val="Default Paragraph Font"/>
    <w:uiPriority w:val="1"/>
    <w:semiHidden/>
    <w:unhideWhenUsed/>
  </w:style>
  <w:style w:type="table" w:styleId="9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0" w:default="1">
    <w:name w:val="No List"/>
    <w:uiPriority w:val="99"/>
    <w:semiHidden/>
    <w:unhideWhenUsed/>
  </w:style>
  <w:style w:type="character" w:styleId="1001" w:customStyle="1">
    <w:name w:val="Заголовок 1 Знак"/>
    <w:basedOn w:val="998"/>
    <w:link w:val="993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1002" w:customStyle="1">
    <w:name w:val="Заголовок 2 Знак"/>
    <w:basedOn w:val="998"/>
    <w:link w:val="994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1003" w:customStyle="1">
    <w:name w:val="Заголовок 3 Знак"/>
    <w:basedOn w:val="998"/>
    <w:link w:val="995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1004" w:customStyle="1">
    <w:name w:val="Заголовок 4 Знак"/>
    <w:basedOn w:val="998"/>
    <w:link w:val="996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1005" w:customStyle="1">
    <w:name w:val="Заголовок 5 Знак"/>
    <w:basedOn w:val="998"/>
    <w:link w:val="997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numbering" w:styleId="1006" w:customStyle="1">
    <w:name w:val="Нет списка1"/>
    <w:next w:val="1000"/>
    <w:semiHidden/>
  </w:style>
  <w:style w:type="character" w:styleId="1007">
    <w:name w:val="page number"/>
    <w:basedOn w:val="998"/>
  </w:style>
  <w:style w:type="paragraph" w:styleId="1008" w:customStyle="1">
    <w:name w:val="подпись к объекту"/>
    <w:basedOn w:val="992"/>
    <w:next w:val="992"/>
    <w:pPr>
      <w:jc w:val="center"/>
      <w:spacing w:after="0" w:line="240" w:lineRule="atLeast"/>
      <w:tabs>
        <w:tab w:val="left" w:pos="3060" w:leader="none"/>
      </w:tabs>
    </w:pPr>
    <w:rPr>
      <w:rFonts w:ascii="Times New Roman" w:hAnsi="Times New Roman" w:eastAsia="Times New Roman" w:cs="Times New Roman"/>
      <w:b/>
      <w:caps/>
      <w:sz w:val="28"/>
      <w:szCs w:val="20"/>
      <w:lang w:eastAsia="ru-RU"/>
    </w:rPr>
  </w:style>
  <w:style w:type="paragraph" w:styleId="1009">
    <w:name w:val="Header"/>
    <w:basedOn w:val="992"/>
    <w:link w:val="1010"/>
    <w:uiPriority w:val="99"/>
    <w:pPr>
      <w:spacing w:after="0" w:line="240" w:lineRule="auto"/>
      <w:tabs>
        <w:tab w:val="center" w:pos="4819" w:leader="none"/>
        <w:tab w:val="right" w:pos="9071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10" w:customStyle="1">
    <w:name w:val="Верхний колонтитул Знак"/>
    <w:basedOn w:val="998"/>
    <w:link w:val="100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11">
    <w:name w:val="Footer"/>
    <w:basedOn w:val="992"/>
    <w:link w:val="1012"/>
    <w:pPr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012" w:customStyle="1">
    <w:name w:val="Нижний колонтитул Знак"/>
    <w:basedOn w:val="998"/>
    <w:link w:val="101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13" w:customStyle="1">
    <w:name w:val="ConsNormal"/>
    <w:pPr>
      <w:ind w:firstLine="720"/>
      <w:spacing w:after="0" w:line="240" w:lineRule="auto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1014">
    <w:name w:val="Body Text Indent 2"/>
    <w:basedOn w:val="992"/>
    <w:link w:val="1015"/>
    <w:pPr>
      <w:ind w:firstLine="709"/>
      <w:jc w:val="both"/>
      <w:spacing w:after="0" w:line="240" w:lineRule="auto"/>
      <w:tabs>
        <w:tab w:val="left" w:pos="4640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015" w:customStyle="1">
    <w:name w:val="Основной текст с отступом 2 Знак"/>
    <w:basedOn w:val="998"/>
    <w:link w:val="101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16">
    <w:name w:val="Body Text"/>
    <w:basedOn w:val="992"/>
    <w:link w:val="1017"/>
    <w:pPr>
      <w:jc w:val="both"/>
      <w:spacing w:after="0" w:line="240" w:lineRule="auto"/>
      <w:tabs>
        <w:tab w:val="num" w:pos="1140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017" w:customStyle="1">
    <w:name w:val="Основной текст Знак"/>
    <w:basedOn w:val="998"/>
    <w:link w:val="101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18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19">
    <w:name w:val="Plain Text"/>
    <w:basedOn w:val="992"/>
    <w:link w:val="1020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20" w:customStyle="1">
    <w:name w:val="Текст Знак"/>
    <w:basedOn w:val="998"/>
    <w:link w:val="101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21">
    <w:name w:val="footnote text"/>
    <w:basedOn w:val="992"/>
    <w:link w:val="1022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22" w:customStyle="1">
    <w:name w:val="Текст сноски Знак"/>
    <w:basedOn w:val="998"/>
    <w:link w:val="1021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23">
    <w:name w:val="footnote reference"/>
    <w:semiHidden/>
    <w:rPr>
      <w:vertAlign w:val="superscript"/>
    </w:rPr>
  </w:style>
  <w:style w:type="paragraph" w:styleId="1024">
    <w:name w:val="Body Text Indent"/>
    <w:basedOn w:val="992"/>
    <w:link w:val="1025"/>
    <w:pPr>
      <w:ind w:left="283"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25" w:customStyle="1">
    <w:name w:val="Основной текст с отступом Знак"/>
    <w:basedOn w:val="998"/>
    <w:link w:val="102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6">
    <w:name w:val="Body Text 2"/>
    <w:basedOn w:val="992"/>
    <w:link w:val="1027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27" w:customStyle="1">
    <w:name w:val="Основной текст 2 Знак"/>
    <w:basedOn w:val="998"/>
    <w:link w:val="102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8">
    <w:name w:val="Body Text 3"/>
    <w:basedOn w:val="992"/>
    <w:link w:val="1029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1029" w:customStyle="1">
    <w:name w:val="Основной текст 3 Знак"/>
    <w:basedOn w:val="998"/>
    <w:link w:val="1028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30" w:customStyle="1">
    <w:name w:val="Стиль1"/>
    <w:basedOn w:val="992"/>
    <w:next w:val="1031"/>
    <w:pPr>
      <w:ind w:left="36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031">
    <w:name w:val="List 5"/>
    <w:basedOn w:val="992"/>
    <w:pPr>
      <w:ind w:left="1415" w:hanging="283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2" w:customStyle="1">
    <w:name w:val="Основной текст 21"/>
    <w:basedOn w:val="992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3">
    <w:name w:val="Balloon Text"/>
    <w:basedOn w:val="992"/>
    <w:link w:val="1034"/>
    <w:semiHidden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1034" w:customStyle="1">
    <w:name w:val="Текст выноски Знак"/>
    <w:basedOn w:val="998"/>
    <w:link w:val="1033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035" w:customStyle="1">
    <w:name w:val="Char Char Знак Знак1 Char Char1 Знак Знак Char Char"/>
    <w:basedOn w:val="992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table" w:styleId="1036">
    <w:name w:val="Table Grid"/>
    <w:basedOn w:val="9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37" w:customStyle="1">
    <w:name w:val="Обычный1"/>
    <w:pPr>
      <w:spacing w:before="20" w:after="2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38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1039">
    <w:name w:val="Hyperlink"/>
    <w:unhideWhenUsed/>
    <w:rPr>
      <w:color w:val="0000ff"/>
      <w:u w:val="single"/>
    </w:rPr>
  </w:style>
  <w:style w:type="paragraph" w:styleId="104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41" w:customStyle="1">
    <w:name w:val="Знак Знак Знак Знак1 Знак Знак Знак Знак Знак Знак Знак Знак1 Знак"/>
    <w:basedOn w:val="992"/>
    <w:pPr>
      <w:jc w:val="both"/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character" w:styleId="1042" w:customStyle="1">
    <w:name w:val="Гипертекстовая ссылка"/>
    <w:rPr>
      <w:color w:val="008000"/>
    </w:rPr>
  </w:style>
  <w:style w:type="paragraph" w:styleId="1043" w:customStyle="1">
    <w:name w:val="Знак"/>
    <w:basedOn w:val="992"/>
    <w:pPr>
      <w:spacing w:after="160" w:line="240" w:lineRule="exact"/>
    </w:pPr>
    <w:rPr>
      <w:rFonts w:ascii="Verdana" w:hAnsi="Verdana" w:eastAsia="Times New Roman" w:cs="Verdana"/>
      <w:sz w:val="24"/>
      <w:szCs w:val="24"/>
      <w:lang w:val="en-US"/>
    </w:rPr>
  </w:style>
  <w:style w:type="paragraph" w:styleId="1044" w:customStyle="1">
    <w:name w:val="2"/>
    <w:basedOn w:val="992"/>
    <w:pPr>
      <w:spacing w:after="160"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045" w:customStyle="1">
    <w:name w:val="Знак Знак Знак Знак"/>
    <w:basedOn w:val="992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1046" w:customStyle="1">
    <w:name w:val="Знак1 Знак Знак Знак Знак Знак Знак Знак Знак1 Char"/>
    <w:basedOn w:val="992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1047" w:customStyle="1">
    <w:name w:val="Style6"/>
    <w:basedOn w:val="992"/>
    <w:pPr>
      <w:ind w:firstLine="710"/>
      <w:jc w:val="both"/>
      <w:spacing w:after="0" w:line="330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48" w:customStyle="1">
    <w:name w:val="Font Style14"/>
    <w:rPr>
      <w:rFonts w:ascii="Times New Roman" w:hAnsi="Times New Roman" w:cs="Times New Roman"/>
      <w:sz w:val="26"/>
      <w:szCs w:val="26"/>
    </w:rPr>
  </w:style>
  <w:style w:type="paragraph" w:styleId="1049" w:customStyle="1">
    <w:name w:val="Знак Знак Знак Знак Знак Знак Знак Знак Знак Знак"/>
    <w:basedOn w:val="992"/>
    <w:pPr>
      <w:jc w:val="right"/>
      <w:spacing w:after="160" w:line="240" w:lineRule="exact"/>
      <w:widowControl w:val="off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1050" w:customStyle="1">
    <w:name w:val="1"/>
    <w:basedOn w:val="992"/>
    <w:pPr>
      <w:spacing w:after="160"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051" w:customStyle="1">
    <w:name w:val="Цитата1"/>
    <w:basedOn w:val="992"/>
    <w:pPr>
      <w:ind w:left="10" w:right="5357"/>
      <w:spacing w:before="326" w:after="0" w:line="240" w:lineRule="exact"/>
      <w:shd w:val="clear" w:color="auto" w:fill="ffffff"/>
    </w:pPr>
    <w:rPr>
      <w:rFonts w:ascii="Times New Roman" w:hAnsi="Times New Roman" w:eastAsia="Times New Roman" w:cs="Times New Roman"/>
      <w:b/>
      <w:bCs/>
      <w:color w:val="424242"/>
      <w:spacing w:val="-10"/>
      <w:sz w:val="28"/>
      <w:szCs w:val="28"/>
      <w:lang w:eastAsia="ar-SA"/>
    </w:rPr>
  </w:style>
  <w:style w:type="paragraph" w:styleId="1052" w:customStyle="1">
    <w:name w:val="ConsPlusCell"/>
    <w:pPr>
      <w:spacing w:after="0" w:line="240" w:lineRule="auto"/>
      <w:widowControl w:val="off"/>
    </w:pPr>
    <w:rPr>
      <w:rFonts w:ascii="Arial" w:hAnsi="Arial" w:eastAsia="Arial" w:cs="Arial"/>
      <w:sz w:val="20"/>
      <w:szCs w:val="20"/>
      <w:lang w:eastAsia="ar-SA"/>
    </w:rPr>
  </w:style>
  <w:style w:type="paragraph" w:styleId="1053" w:customStyle="1">
    <w:name w:val="ConsTitle"/>
    <w:pPr>
      <w:ind w:right="19772"/>
      <w:spacing w:after="0" w:line="240" w:lineRule="auto"/>
      <w:widowControl w:val="off"/>
    </w:pPr>
    <w:rPr>
      <w:rFonts w:ascii="Arial" w:hAnsi="Arial" w:eastAsia="Calibri" w:cs="Arial"/>
      <w:b/>
      <w:bCs/>
      <w:sz w:val="18"/>
      <w:szCs w:val="18"/>
      <w:lang w:eastAsia="ru-RU"/>
    </w:rPr>
  </w:style>
  <w:style w:type="paragraph" w:styleId="1054" w:customStyle="1">
    <w:name w:val="ConsNonformat"/>
    <w:pPr>
      <w:ind w:right="19772"/>
      <w:spacing w:after="0" w:line="240" w:lineRule="auto"/>
      <w:widowControl w:val="off"/>
    </w:pPr>
    <w:rPr>
      <w:rFonts w:ascii="Courier New" w:hAnsi="Courier New" w:eastAsia="Calibri" w:cs="Courier New"/>
      <w:lang w:eastAsia="ru-RU"/>
    </w:rPr>
  </w:style>
  <w:style w:type="paragraph" w:styleId="1055">
    <w:name w:val="No Spacing"/>
    <w:uiPriority w:val="1"/>
    <w:qFormat/>
    <w:pPr>
      <w:spacing w:after="0" w:line="240" w:lineRule="auto"/>
    </w:pPr>
    <w:rPr>
      <w:rFonts w:ascii="Times New Roman" w:hAnsi="Times New Roman" w:eastAsia="Calibri" w:cs="Times New Roman"/>
      <w:sz w:val="28"/>
    </w:rPr>
  </w:style>
  <w:style w:type="paragraph" w:styleId="1056">
    <w:name w:val="List Paragraph"/>
    <w:basedOn w:val="992"/>
    <w:uiPriority w:val="34"/>
    <w:qFormat/>
    <w:pPr>
      <w:contextualSpacing/>
      <w:ind w:left="720"/>
    </w:pPr>
  </w:style>
  <w:style w:type="character" w:styleId="1057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s://login.consultant.ru/link/?req=doc&amp;base=RLAW404&amp;n=93448&amp;dst=100320" TargetMode="External"/><Relationship Id="rId17" Type="http://schemas.openxmlformats.org/officeDocument/2006/relationships/hyperlink" Target="https://login.consultant.ru/link/?req=doc&amp;base=RLAW404&amp;n=93448&amp;dst=100324" TargetMode="External"/><Relationship Id="rId18" Type="http://schemas.openxmlformats.org/officeDocument/2006/relationships/hyperlink" Target="https://login.consultant.ru/link/?req=doc&amp;base=RLAW404&amp;n=93448&amp;dst=10032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6600-6C6D-4EB5-A004-F65E3409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Шендельман Елена Юрьевна</dc:creator>
  <cp:revision>19</cp:revision>
  <dcterms:created xsi:type="dcterms:W3CDTF">2021-10-10T02:05:00Z</dcterms:created>
  <dcterms:modified xsi:type="dcterms:W3CDTF">2025-02-13T04:41:06Z</dcterms:modified>
</cp:coreProperties>
</file>